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contextualSpacing/>
        <w:jc w:val="center"/>
        <w:rPr>
          <w:rFonts w:ascii="Times New Roman" w:hAnsi="Times New Roman"/>
          <w:b/>
          <w:shadow/>
          <w:color w:val="333399"/>
          <w:sz w:val="40"/>
          <w:szCs w:val="40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85pt;margin-top:-17.7pt;width:86.4pt;height:108pt;z-index:-251659264;mso-wrap-edited:f" wrapcoords="8585 0 4708 220 -277 2204 831 14106 1385 18073 8031 21159 9692 21380 11908 21380 13292 21159 19938 18073 20769 14106 21600 7053 21600 1984 16338 220 11354 0 8585 0">
            <v:imagedata r:id="rId7" o:title=""/>
            <w10:wrap anchorx="page"/>
          </v:shape>
          <o:OLEObject Type="Embed" ProgID="CorelDRAW.Graphic.10" ShapeID="_x0000_s1026" DrawAspect="Content" ObjectID="_1626871310" r:id="rId8"/>
        </w:object>
      </w:r>
      <w:r>
        <w:rPr>
          <w:rFonts w:ascii="Times New Roman" w:hAnsi="Times New Roman"/>
          <w:b/>
          <w:shadow/>
          <w:color w:val="333399"/>
          <w:sz w:val="40"/>
          <w:szCs w:val="40"/>
          <w:lang w:val="bg-BG"/>
        </w:rPr>
        <w:t>ОБЩИНА  МАДАН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color w:val="008000"/>
          <w:sz w:val="24"/>
          <w:szCs w:val="24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pict>
          <v:rect id="_x0000_s1027" style="position:absolute;left:0;text-align:left;margin-left:67.8pt;margin-top:3.1pt;width:378pt;height:9pt;z-index:251658240" stroked="f">
            <v:fill color2="#1f7aff" rotate="t" angle="-45" focus="50%" type="gradient"/>
          </v:rect>
        </w:pic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hadow/>
          <w:color w:val="333399"/>
          <w:sz w:val="18"/>
          <w:szCs w:val="18"/>
          <w:lang w:val="bg-BG"/>
        </w:rPr>
      </w:pPr>
      <w:r>
        <w:rPr>
          <w:rFonts w:ascii="Times New Roman" w:hAnsi="Times New Roman"/>
          <w:shadow/>
          <w:color w:val="333399"/>
          <w:sz w:val="18"/>
          <w:szCs w:val="18"/>
          <w:lang w:val="bg-BG"/>
        </w:rPr>
        <w:t>гр. Мадан, 4900, обл. Смолян, ул. ”Обединение” № 14, тел. 0308/9- 82-20, факс: 0308/9 - 82-77; 9-80-28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hadow/>
          <w:color w:val="333399"/>
          <w:sz w:val="18"/>
          <w:szCs w:val="18"/>
          <w:lang w:val="bg-BG"/>
        </w:rPr>
        <w:t xml:space="preserve">e-mail: </w:t>
      </w:r>
      <w:hyperlink r:id="rId9" w:history="1">
        <w:r>
          <w:rPr>
            <w:rStyle w:val="Hyperlink"/>
            <w:rFonts w:ascii="Times New Roman" w:hAnsi="Times New Roman"/>
            <w:b/>
            <w:shadow/>
            <w:color w:val="333399"/>
            <w:sz w:val="18"/>
            <w:szCs w:val="18"/>
            <w:lang w:val="bg-BG"/>
          </w:rPr>
          <w:t>madanoba@gmail.com</w:t>
        </w:r>
      </w:hyperlink>
      <w:r>
        <w:rPr>
          <w:rFonts w:ascii="Times New Roman" w:hAnsi="Times New Roman"/>
          <w:shadow/>
          <w:color w:val="333399"/>
          <w:sz w:val="18"/>
          <w:szCs w:val="18"/>
          <w:lang w:val="bg-BG"/>
        </w:rPr>
        <w:t xml:space="preserve">, </w:t>
      </w:r>
      <w:hyperlink r:id="rId10" w:history="1">
        <w:r>
          <w:rPr>
            <w:rStyle w:val="Hyperlink"/>
            <w:rFonts w:ascii="Times New Roman" w:hAnsi="Times New Roman"/>
            <w:b/>
            <w:shadow/>
            <w:sz w:val="18"/>
            <w:szCs w:val="18"/>
            <w:lang w:val="bg-BG"/>
          </w:rPr>
          <w:t>www.madan.bg</w:t>
        </w:r>
      </w:hyperlink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  <w:lang w:val="bg-BG"/>
        </w:rPr>
      </w:pPr>
    </w:p>
    <w:p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УТВЪРЖДАВАМ: /Положен подпис и печат/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КМЕТ НА ОБЩИНА МАДАН </w:t>
      </w:r>
    </w:p>
    <w:p>
      <w:pPr>
        <w:rPr>
          <w:b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ФАХРИ АДЕМОВ МОЛАЙСЕНОВ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bg-BG"/>
        </w:rPr>
      </w:pPr>
    </w:p>
    <w:p>
      <w:pPr>
        <w:tabs>
          <w:tab w:val="center" w:pos="0"/>
        </w:tabs>
        <w:jc w:val="center"/>
        <w:rPr>
          <w:rFonts w:ascii="Times New Roman" w:hAnsi="Times New Roman"/>
          <w:b/>
          <w:bCs/>
          <w:caps/>
          <w:color w:val="000000"/>
          <w:sz w:val="52"/>
          <w:szCs w:val="52"/>
          <w:lang w:val="bg-BG"/>
        </w:rPr>
      </w:pPr>
      <w:r>
        <w:rPr>
          <w:rFonts w:ascii="Times New Roman" w:hAnsi="Times New Roman"/>
          <w:b/>
          <w:bCs/>
          <w:caps/>
          <w:color w:val="000000"/>
          <w:sz w:val="52"/>
          <w:szCs w:val="52"/>
          <w:lang w:val="bg-BG"/>
        </w:rPr>
        <w:t>ТЕХНИЧЕСКО ЗАДАНИЕ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b/>
          <w:bCs/>
          <w:i/>
          <w:iCs/>
          <w:lang w:val="bg-BG"/>
        </w:rPr>
        <w:t>за изпълнение на обществена поръчка с предмет:</w:t>
      </w:r>
    </w:p>
    <w:p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>„Извършване на специализиран превоз на ученици през учебната 2019-2020 година в община Мадан“.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b/>
          <w:bCs/>
          <w:caps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 xml:space="preserve">Обект на настоящата обществена поръчка е „УСЛУГА” по смисъла на чл.3, ал.1, т.3 от ЗОП с наименование: </w:t>
      </w:r>
      <w:r>
        <w:rPr>
          <w:rFonts w:ascii="Times New Roman" w:hAnsi="Times New Roman"/>
          <w:b/>
          <w:sz w:val="24"/>
          <w:szCs w:val="24"/>
          <w:lang w:val="bg-BG"/>
        </w:rPr>
        <w:t>„Извършване на специализиран превоз на ученици през учебната 2019-2020 година в община Мадан“.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Обществената поръчка включва осъществяване на транспортна дейност в учебните дни през учебната година 2019-2020 г. по определени от възложителя направления/маршрути: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Изпълнението на настоящата обществена поръчка е разделено на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/седем/ обособени позиции /ОП/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bg-BG"/>
        </w:rPr>
        <w:t>Обособена позиция № 1</w:t>
      </w:r>
      <w:r>
        <w:rPr>
          <w:rFonts w:ascii="Times New Roman" w:hAnsi="Times New Roman"/>
          <w:bCs/>
          <w:sz w:val="24"/>
          <w:szCs w:val="24"/>
          <w:lang w:val="bg-BG"/>
        </w:rPr>
        <w:t>: Превоз по направление: Мадан- Батанци- Яновска- Бориева- Мадан;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bg-BG"/>
        </w:rPr>
        <w:t>Обособена позиция № 2</w:t>
      </w:r>
      <w:r>
        <w:rPr>
          <w:rFonts w:ascii="Times New Roman" w:hAnsi="Times New Roman"/>
          <w:bCs/>
          <w:sz w:val="24"/>
          <w:szCs w:val="24"/>
          <w:lang w:val="bg-BG"/>
        </w:rPr>
        <w:t>: Превоз по направление: Мадан- Шаренска- Мадан;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bg-BG"/>
        </w:rPr>
        <w:t>Обособена позиция № 3</w:t>
      </w:r>
      <w:r>
        <w:rPr>
          <w:rFonts w:ascii="Times New Roman" w:hAnsi="Times New Roman"/>
          <w:bCs/>
          <w:sz w:val="24"/>
          <w:szCs w:val="24"/>
          <w:lang w:val="bg-BG"/>
        </w:rPr>
        <w:t>: Превоз по направление: Мадан- Крайна- Мадан;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bg-BG"/>
        </w:rPr>
        <w:t>Обособена позиция № 4</w:t>
      </w:r>
      <w:r>
        <w:rPr>
          <w:rFonts w:ascii="Times New Roman" w:hAnsi="Times New Roman"/>
          <w:bCs/>
          <w:sz w:val="24"/>
          <w:szCs w:val="24"/>
          <w:lang w:val="bg-BG"/>
        </w:rPr>
        <w:t>: Превоз по направление: Мадан- Равнил- Мадан;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bg-BG"/>
        </w:rPr>
        <w:t>Обособена позиция № 5</w:t>
      </w:r>
      <w:r>
        <w:rPr>
          <w:rFonts w:ascii="Times New Roman" w:hAnsi="Times New Roman"/>
          <w:bCs/>
          <w:sz w:val="24"/>
          <w:szCs w:val="24"/>
          <w:lang w:val="bg-BG"/>
        </w:rPr>
        <w:t>: Превоз по направление: Мадан- Боровина- Мадан;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bg-BG"/>
        </w:rPr>
        <w:t>Обособена позиция № 6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Превоз по направление: Мадан- Чурка- Мадан;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u w:val="single"/>
          <w:lang w:val="bg-BG"/>
        </w:rPr>
        <w:t>Обособена позиция № 7</w:t>
      </w:r>
      <w:r>
        <w:rPr>
          <w:rFonts w:ascii="Times New Roman" w:hAnsi="Times New Roman"/>
          <w:bCs/>
          <w:sz w:val="24"/>
          <w:szCs w:val="24"/>
          <w:lang w:val="bg-BG"/>
        </w:rPr>
        <w:t>: Превоз по направление: Мадан- Рудозем- Мадан;</w:t>
      </w:r>
    </w:p>
    <w:p>
      <w:pPr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sz w:val="24"/>
          <w:szCs w:val="24"/>
          <w:lang w:val="bg-BG"/>
        </w:rPr>
        <w:t xml:space="preserve"> Транспортът на ученици се извършва по заверени учебни програми за учебния процес и при спазване на условията за безопасност.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/>
        </w:rPr>
        <w:t>Срокът за изпълнение на поръчката, съгласно изискванията на възложителя, съответно срокът за изпълнение на всяка от самостоятелно обособените позиции в предмета на обществената поръчка е, както следва: по ОП №№ 1, 2, 3, 4, 5, 6, 7 – до 30.06.2020 г., и  се съдържа в техническото предложение за изпълнение на поръчката по всяка от обособените позиции.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6.</w:t>
      </w:r>
      <w:r>
        <w:rPr>
          <w:rFonts w:ascii="Times New Roman" w:hAnsi="Times New Roman"/>
          <w:sz w:val="24"/>
          <w:szCs w:val="24"/>
          <w:lang w:val="bg-BG"/>
        </w:rPr>
        <w:t xml:space="preserve"> Специализираният превоз на ученици се извършва всеки учебен ден, съгласно допълнително приложено от възложителя разписание, съобразено с началото и края на занятията в учебните заведения, изготвено по образец съгласно приложение № 9а от Наредба № 33 от 3.11.1999 г. за обществен превоз на пътници и товари на територията на Република България, издадена от министъра на транспорта, съгласувано с областния отдел "Автомобилна администрация" по месторегистрация на превозвача.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7.</w:t>
      </w:r>
      <w:r>
        <w:rPr>
          <w:rFonts w:ascii="Times New Roman" w:hAnsi="Times New Roman"/>
          <w:sz w:val="24"/>
          <w:szCs w:val="24"/>
          <w:lang w:val="bg-BG"/>
        </w:rPr>
        <w:t xml:space="preserve"> Изпълнителят осъществява превоз с автобуси, регистрирани с брой седящи места, отговарящи на допълнително заявения от възложителя брой пътуващи ученици.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bg-BG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За и</w:t>
      </w:r>
      <w:r>
        <w:rPr>
          <w:rFonts w:ascii="Times New Roman" w:hAnsi="Times New Roman"/>
          <w:bCs/>
          <w:sz w:val="24"/>
          <w:szCs w:val="24"/>
          <w:lang w:val="bg-BG"/>
        </w:rPr>
        <w:t>зпълнението по обособени позиции ще бъдат необходими, както следва: по ОП №№ 1, 2, 3, 5, 6 ,7- пътни превозни средства с над 22 седящи места, а по ОП №№  4 - пътни превозни средства с до 22 седящи места.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9.</w:t>
      </w:r>
      <w:r>
        <w:rPr>
          <w:rFonts w:ascii="Times New Roman" w:hAnsi="Times New Roman"/>
          <w:sz w:val="24"/>
          <w:szCs w:val="24"/>
          <w:lang w:val="bg-BG"/>
        </w:rPr>
        <w:t xml:space="preserve"> Изисквания към водачите: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За изпълнение на поръчката участникът следва да разполага с водачи на автомобилите за специализиран превоз на ученици, всеки от които водачи трябва да отговаря на следните изисквания:</w:t>
      </w:r>
    </w:p>
    <w:p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притежава свидетелство за управление, валидно за съответната категория МПС.</w:t>
      </w:r>
    </w:p>
    <w:p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не е осъждан за умишлени престъпления от общ характер или да не е лишен по съдебен или административен ред от правото да управлява моторно превозно средство.</w:t>
      </w:r>
    </w:p>
    <w:p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е психологически годен по смисъла на наредбата по чл. 152, ал. 1, т. 2 от Закона за движението по пътищата.</w:t>
      </w:r>
    </w:p>
    <w:p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отговаря на изискването за квалификация на водача по смисъла на наредбата по чл. 7б, ал. 5 от Закона за автомобилните превози.</w:t>
      </w:r>
    </w:p>
    <w:p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притежава най-малко 2 години професионален опит като водач на автобус.</w:t>
      </w:r>
    </w:p>
    <w:p>
      <w:pPr>
        <w:numPr>
          <w:ilvl w:val="0"/>
          <w:numId w:val="45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Да е на възраст, не по-малка от 25 години.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10.</w:t>
      </w:r>
      <w:r>
        <w:rPr>
          <w:rFonts w:ascii="Times New Roman" w:hAnsi="Times New Roman"/>
          <w:sz w:val="24"/>
          <w:szCs w:val="24"/>
          <w:lang w:val="bg-BG"/>
        </w:rPr>
        <w:t xml:space="preserve"> Изисквания по отношение на пътните превозни средства:</w:t>
      </w:r>
    </w:p>
    <w:p>
      <w:pPr>
        <w:numPr>
          <w:ilvl w:val="0"/>
          <w:numId w:val="46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Превозът на ученици  се извършва в почистени и добре проветрени, а през зимния сезон и отоплени автобуси, при спазване на всички санитарни и хигиенни изисквания.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 опазване на околната среда  е необходимо превозните средства да са с   изключително чиста изпускателна система съобразно най-строгите екологични изисквания на Европейския съюз. 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Превозните средства следва да са оборудвани с устройства за ограничаване на скоростта, съобразено с изискванията на чл.89д, ал.3 от Закона за автомобилните превози.</w:t>
      </w:r>
    </w:p>
    <w:p>
      <w:pPr>
        <w:numPr>
          <w:ilvl w:val="0"/>
          <w:numId w:val="4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Изпълнението на поръчката се осъществява само с превозни средства, на които е извършен предпътен преглед за проверка на техническата изправност, и за които има: издадено валидно удостоверение за периодичен преглед за проверка на техническата изправност; издаден знак за преминат периодичен преглед за проверка на техническата изправност на ППС; издадено удостоверение за преминат допълнителен преглед за проверка на оборудването на автобусите, с които се извършват превози на деца и/или ученици - когато с превозното средство се извършва превоз на деца и/или ученици. Предпътният преглед се извършва преди всяко излизане на превозното средство от експлоатационния център и включва проверка на: 1. техническото състояние на: а) достъпни системи, агрегати, механизми и възли на превозното средство; б) гумите и колелата; в) други достъпни възли и агрегати от ходовата част; 2. изправността на: а) работната спирачна уредба, както и изпускане на въздух или течност от нея; б) спирачната уредба за паркиране; в) осветлението и отоплението; г) осветителната и звуковата сигнална уредба; д) вратите и стъклочистачките и тяхното функциониране; е) огледалата за обратно виждане; 3. функционирането на компресора, както и налягането, което той поддържа в пневматичната система; 4. теч на експлоатационни течности и/или на гориво; 5. наличие на изискваните за ППС пожарогасител (включително валидността на периодичната му проверка), аптечка, обезопасителен триъгълник и светлоотразителна жилетка. Когато при извършването на предпътния преглед се установят една или повече неизправности или липса на елементи от оборудването и/или някой от изискуемите документи, не се допуска извършване на специализиран превоз на пътници с превозното средство. Предпътните технически прегледи се регистрират от лицето, което ги е извършило, в дневник по образец.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/>
          <w:sz w:val="24"/>
          <w:szCs w:val="24"/>
          <w:lang w:val="bg-BG"/>
        </w:rPr>
        <w:t xml:space="preserve"> Изпълнителят се задължава във връзка с изпълнението на поръчката да:</w:t>
      </w:r>
    </w:p>
    <w:p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Организира труда на водачите, като спазва нормативно установената максимална продължителност на работния ден (смяна), междудневната и междуседмичната почивки и прекъсванията в периодите на управление съгласно Закона за автомобилните превози.</w:t>
      </w:r>
    </w:p>
    <w:p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Организира предпътния медицински преглед на водачите, включващ общото им здравословно състояние.</w:t>
      </w:r>
    </w:p>
    <w:p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Организира проверката на техническото състояние на автомобилите преди излизане от експлоатационния център.</w:t>
      </w:r>
    </w:p>
    <w:p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Организира правилното и точно попълване на пътния лист от съответните длъжностни лица, води отчетност на издадените пътни листове с посочване на серия, номер, дата на издаване на пътния лист, марка и регистрационен номер на превозното средство и осъществява ежедневен контрол върху своевременното отчитане на превозните документи.</w:t>
      </w:r>
    </w:p>
    <w:p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Изготвя график за работата на водачите, осъществяващи превози на пътници с моторни превозни средства, които не попадат в обхвата на Регламент (ЕО) № 561/2006 на Европейския парламент и на Съвета от 15 март 2006 г. за хармонизиране на някои разпоредби от социалното законодателство, свързани с автомобилния транспорт, за изменение на Регламенти (ЕИО) № 3821/85 и (ЕО) № 2135/98 на Съвета и за отмяна на Регламент (ЕИО) № 3820/85 на Съвета (ОВ L 102 от 11 април 2006 г.) (Регламент (ЕО) № 561/2006), и работен дневник.</w:t>
      </w:r>
    </w:p>
    <w:p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Снабди водачите на автобуси, оборудвани с дигитални тахографи, с достатъчно количество хартия за разпечатване на регистрираните от тахографите данни, а водачите на автобуси, оборудвани с аналогови тахографи - с достатъчен брой тахографски листове.</w:t>
      </w:r>
    </w:p>
    <w:p>
      <w:pPr>
        <w:numPr>
          <w:ilvl w:val="0"/>
          <w:numId w:val="47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Инструктира водачите да спазват Регламент (ЕО) № 561/2006, Регламент (ЕИО) 3821/85 на Съвета от 20 декември 1985 г. относно контролните уреди за регистриране на данните за движението при автомобилен транспорт (ОВ L 370 от 31 декември 1985 г.), (Регламент (ЕИО) 3821/85); провеждането на инструктажа се удостоверява от водача с подпис в книгата за инструктаж.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12.</w:t>
      </w:r>
      <w:r>
        <w:rPr>
          <w:rFonts w:ascii="Times New Roman" w:hAnsi="Times New Roman"/>
          <w:sz w:val="24"/>
          <w:szCs w:val="24"/>
          <w:lang w:val="bg-BG"/>
        </w:rPr>
        <w:t xml:space="preserve"> Изпълнителят е длъжен да осигури наличност и съответно да предостави на водача за представяне при поискване на контролните органи и/или от възложителя следните документи: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Свидетелство за управление на МПС от съответната категория, с което се изпълнява поръчката.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Свидетелство за регистрация на МПС, което управлява в изпълнение на поръчката.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 за сключена застраховка „Гражданска отговорност“ за МПС, което управлява в изпълнение на поръчката, и документ за сключена застраховка „Злополука на пътниците“.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Удостоверение на ППС за обществен превоз на пътници на територията на Република България (при превози с лиценз на Общността се изисква заверено копие от лиценза).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Удостоверение за техническа изправност, част I, буква А и част II и знак за периодичен преглед за проверка на техническата изправност на ППС, което използва за изпълнение на поръчката.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Попълнен пътен лист по образец съгласно приложение № 11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Разписание за специализиран превоз, съгласувано с началника на съответния областен отдел „Автомобилна администрация“.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Карта за квалификация на водача, издадена по реда на наредбата по чл. 7б, ал. 5 от Закона за автомобилните превози.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Удостоверение по чл. 62а, ал. 2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>
      <w:pPr>
        <w:numPr>
          <w:ilvl w:val="0"/>
          <w:numId w:val="4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Удостоверение за психологическа годност.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13. Нормативни изисквания: Изпълнението на поръчката следва да се осъществи в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пълно съответствие с изискванията на Възложителя при спазване на изискванията на нормативните актове на Република България и на Европейската общност, в това число: Закона за автомобилните превози, </w:t>
      </w:r>
      <w:r>
        <w:rPr>
          <w:rFonts w:ascii="Times New Roman" w:hAnsi="Times New Roman"/>
          <w:sz w:val="24"/>
          <w:szCs w:val="24"/>
          <w:lang w:val="bg-BG"/>
        </w:rPr>
        <w:t xml:space="preserve">Наредба № 33 от 3.11.1999 г. за обществен превоз на пътници и товари на територията на Република България, издадена от министъра на транспорта,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вътрешноградския транспорт и транспорта в планински и други райони и за издаване на превозни документи за извършване на превозите. При изменение на действащата нормативна уредба изпълнението следва да се осъществи в съответствие с новоприетата и/или изменена нормативна уредба.</w:t>
      </w:r>
    </w:p>
    <w:p>
      <w:pPr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14. Спецификация по обособени позиции/маршрути/направления:</w:t>
      </w:r>
    </w:p>
    <w:p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207"/>
        <w:gridCol w:w="1690"/>
        <w:gridCol w:w="1690"/>
        <w:gridCol w:w="1400"/>
        <w:gridCol w:w="1729"/>
      </w:tblGrid>
      <w:tr>
        <w:tc>
          <w:tcPr>
            <w:tcW w:w="5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 по ред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Обособена позиция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(направление /маршрут)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Индикативен дневен пробег в км.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Индикативен брой курсове за ден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Прогнозен брой учебни дни</w:t>
            </w:r>
          </w:p>
        </w:tc>
        <w:tc>
          <w:tcPr>
            <w:tcW w:w="17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Изисквания  към  броя места в превозните средства</w:t>
            </w:r>
          </w:p>
        </w:tc>
      </w:tr>
      <w:tr>
        <w:trPr>
          <w:trHeight w:val="554"/>
        </w:trPr>
        <w:tc>
          <w:tcPr>
            <w:tcW w:w="5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Обособена позиция № 1 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Превоз по направление: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Мадан – Батанци- Яновска- Бориева – Мадан.</w:t>
            </w:r>
          </w:p>
        </w:tc>
        <w:tc>
          <w:tcPr>
            <w:tcW w:w="16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150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182</w:t>
            </w:r>
          </w:p>
        </w:tc>
        <w:tc>
          <w:tcPr>
            <w:tcW w:w="17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Над 22</w:t>
            </w:r>
          </w:p>
        </w:tc>
      </w:tr>
      <w:tr>
        <w:trPr>
          <w:trHeight w:val="554"/>
        </w:trPr>
        <w:tc>
          <w:tcPr>
            <w:tcW w:w="5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Обособена позиция № 2: Превоз по направление: Мадан- Шаренска- Мадан</w:t>
            </w:r>
          </w:p>
        </w:tc>
        <w:tc>
          <w:tcPr>
            <w:tcW w:w="16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62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182</w:t>
            </w:r>
          </w:p>
        </w:tc>
        <w:tc>
          <w:tcPr>
            <w:tcW w:w="17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Над 22</w:t>
            </w:r>
          </w:p>
        </w:tc>
      </w:tr>
      <w:tr>
        <w:trPr>
          <w:trHeight w:val="554"/>
        </w:trPr>
        <w:tc>
          <w:tcPr>
            <w:tcW w:w="5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3207" w:type="dxa"/>
            <w:shd w:val="clear" w:color="auto" w:fill="auto"/>
          </w:tcPr>
          <w:p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Обособена позиция № 3: Превоз по направление: Мадан- Крайна- Мадан</w:t>
            </w:r>
          </w:p>
        </w:tc>
        <w:tc>
          <w:tcPr>
            <w:tcW w:w="16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56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182</w:t>
            </w:r>
          </w:p>
        </w:tc>
        <w:tc>
          <w:tcPr>
            <w:tcW w:w="17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Над 22</w:t>
            </w:r>
          </w:p>
        </w:tc>
      </w:tr>
      <w:tr>
        <w:trPr>
          <w:trHeight w:val="554"/>
        </w:trPr>
        <w:tc>
          <w:tcPr>
            <w:tcW w:w="5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3207" w:type="dxa"/>
            <w:shd w:val="clear" w:color="auto" w:fill="auto"/>
          </w:tcPr>
          <w:p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Обособена позиция № 4: Превоз по направление: Мадан- Равнил- Мадан</w:t>
            </w:r>
          </w:p>
        </w:tc>
        <w:tc>
          <w:tcPr>
            <w:tcW w:w="16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74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182</w:t>
            </w:r>
          </w:p>
        </w:tc>
        <w:tc>
          <w:tcPr>
            <w:tcW w:w="17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 22</w:t>
            </w:r>
          </w:p>
        </w:tc>
      </w:tr>
      <w:tr>
        <w:trPr>
          <w:trHeight w:val="554"/>
        </w:trPr>
        <w:tc>
          <w:tcPr>
            <w:tcW w:w="5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3207" w:type="dxa"/>
            <w:shd w:val="clear" w:color="auto" w:fill="auto"/>
          </w:tcPr>
          <w:p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Обособена позиция № 5: Превоз по направление: Мадан- Боровина- Мадан</w:t>
            </w:r>
          </w:p>
        </w:tc>
        <w:tc>
          <w:tcPr>
            <w:tcW w:w="16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120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182</w:t>
            </w:r>
          </w:p>
        </w:tc>
        <w:tc>
          <w:tcPr>
            <w:tcW w:w="17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Над 22</w:t>
            </w:r>
          </w:p>
        </w:tc>
      </w:tr>
      <w:tr>
        <w:trPr>
          <w:trHeight w:val="554"/>
        </w:trPr>
        <w:tc>
          <w:tcPr>
            <w:tcW w:w="5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3207" w:type="dxa"/>
            <w:shd w:val="clear" w:color="auto" w:fill="auto"/>
          </w:tcPr>
          <w:p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Обособена позиция № 6: Превоз по направление: Мадан- Чурка- Мадан</w:t>
            </w:r>
          </w:p>
        </w:tc>
        <w:tc>
          <w:tcPr>
            <w:tcW w:w="16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62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182</w:t>
            </w:r>
          </w:p>
        </w:tc>
        <w:tc>
          <w:tcPr>
            <w:tcW w:w="17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Над 22</w:t>
            </w:r>
          </w:p>
        </w:tc>
      </w:tr>
      <w:tr>
        <w:trPr>
          <w:trHeight w:val="554"/>
        </w:trPr>
        <w:tc>
          <w:tcPr>
            <w:tcW w:w="5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3207" w:type="dxa"/>
            <w:shd w:val="clear" w:color="auto" w:fill="auto"/>
          </w:tcPr>
          <w:p>
            <w:pPr>
              <w:pStyle w:val="BodyText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Обособена позиция № 7: Превоз по направление: Мадан- Рудозем- Мадан</w:t>
            </w:r>
          </w:p>
        </w:tc>
        <w:tc>
          <w:tcPr>
            <w:tcW w:w="16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68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182</w:t>
            </w:r>
          </w:p>
        </w:tc>
        <w:tc>
          <w:tcPr>
            <w:tcW w:w="172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Над 22</w:t>
            </w:r>
          </w:p>
        </w:tc>
      </w:tr>
    </w:tbl>
    <w:p>
      <w:pPr>
        <w:spacing w:after="0"/>
        <w:contextualSpacing/>
        <w:rPr>
          <w:rFonts w:ascii="Times New Roman" w:hAnsi="Times New Roman"/>
          <w:sz w:val="24"/>
          <w:szCs w:val="24"/>
          <w:lang w:val="bg-BG"/>
        </w:rPr>
      </w:pPr>
    </w:p>
    <w:p>
      <w:pPr>
        <w:spacing w:after="0"/>
        <w:contextualSpacing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зависимост от учебната програма, броя ученици и населени места с ученици, възложителят си запазва правото за промяна в дневните пробег и брой курсове.</w:t>
      </w:r>
    </w:p>
    <w:p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bg-BG"/>
        </w:rPr>
        <w:t>Приложение № 9а</w:t>
      </w: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към </w:t>
      </w:r>
      <w:hyperlink r:id="rId11" w:anchor="p6751620" w:history="1">
        <w:r>
          <w:rPr>
            <w:rFonts w:ascii="Times New Roman" w:hAnsi="Times New Roman"/>
            <w:i/>
            <w:color w:val="000000"/>
            <w:sz w:val="24"/>
            <w:szCs w:val="24"/>
            <w:lang w:val="bg-BG"/>
          </w:rPr>
          <w:t>чл. 61, ал. 2</w:t>
        </w:r>
      </w:hyperlink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от Наредба № 33 от 3.11.1999 г. за обществен превоз на пътници и товари на територията на Република България</w:t>
      </w: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  <w:lastRenderedPageBreak/>
        <w:t>разписание</w:t>
      </w:r>
    </w:p>
    <w:p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  <w:t>/МАРШРУТНО РАЗПИСАНИЕ ЗА СПЕЦИАЛИЗИРАН ПРЕВОЗ/</w:t>
      </w:r>
    </w:p>
    <w:p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bg-BG"/>
        </w:rPr>
      </w:pPr>
    </w:p>
    <w:tbl>
      <w:tblPr>
        <w:tblW w:w="10033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3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Маршрут 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(начален пункт - краен пункт)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Изпълнява се:...........................................................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(период през годината и дни от седмицата, съгласно договора)</w:t>
            </w:r>
          </w:p>
          <w:tbl>
            <w:tblPr>
              <w:tblW w:w="963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291"/>
              <w:gridCol w:w="1039"/>
              <w:gridCol w:w="1152"/>
              <w:gridCol w:w="1264"/>
              <w:gridCol w:w="1291"/>
              <w:gridCol w:w="1039"/>
              <w:gridCol w:w="1152"/>
            </w:tblGrid>
            <w:tr>
              <w:trPr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Разстояние (км)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Час, минути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Места за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br/>
                    <w:t>качване и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br/>
                    <w:t>слизане на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br/>
                    <w:t>пътници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Час, минути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пристига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стои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тръгва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пристига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стои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тръгва</w:t>
                  </w:r>
                </w:p>
              </w:tc>
            </w:tr>
            <w:tr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1" w:name="p5485688"/>
      <w:bookmarkEnd w:id="1"/>
      <w:r>
        <w:rPr>
          <w:rFonts w:ascii="Times New Roman" w:hAnsi="Times New Roman"/>
          <w:color w:val="000000"/>
          <w:sz w:val="24"/>
          <w:szCs w:val="24"/>
          <w:lang w:val="bg-BG"/>
        </w:rPr>
        <w:t>  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6"/>
      </w:tblGrid>
      <w:tr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Обща дължина ........ км.                        Средна техническа скорост.....км/ч.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Общо време за движение ......ч.мин.    Средна съобщителна скорост....км/ч.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Общо време за пътуване ........ч.мин.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I. Съгласувано с областния отдел "Автомобилна администрация" - ................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(подпис, печат)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II. Настоящото разписание се изпълнява по договор за специализиран превоз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№ ........../ ............... г., сключен между: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Превозвач:                                               Клиент: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>
            <w:pPr>
              <w:tabs>
                <w:tab w:val="left" w:pos="916"/>
                <w:tab w:val="left" w:pos="1832"/>
                <w:tab w:val="left" w:pos="3664"/>
                <w:tab w:val="left" w:pos="446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...............................                                   .................................</w:t>
            </w:r>
          </w:p>
          <w:p>
            <w:pPr>
              <w:tabs>
                <w:tab w:val="left" w:pos="916"/>
                <w:tab w:val="left" w:pos="1832"/>
                <w:tab w:val="left" w:pos="3664"/>
                <w:tab w:val="left" w:pos="446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(фирма, подпис и печат)                       (наименование, подпис и печат)</w:t>
            </w:r>
          </w:p>
        </w:tc>
      </w:tr>
    </w:tbl>
    <w:p>
      <w:pPr>
        <w:spacing w:after="0"/>
        <w:contextualSpacing/>
        <w:rPr>
          <w:rFonts w:ascii="Cambria" w:hAnsi="Cambria"/>
          <w:lang w:val="bg-BG"/>
        </w:rPr>
      </w:pPr>
    </w:p>
    <w:p>
      <w:pPr>
        <w:spacing w:after="0"/>
        <w:contextualSpacing/>
        <w:rPr>
          <w:rFonts w:ascii="Cambria" w:hAnsi="Cambria"/>
          <w:lang w:val="bg-BG"/>
        </w:rPr>
      </w:pPr>
    </w:p>
    <w:p>
      <w:pPr>
        <w:spacing w:after="0"/>
        <w:contextualSpacing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Изготвил: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>
        <w:tc>
          <w:tcPr>
            <w:tcW w:w="496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 „Транспорт, енергетика и съобщения“ в община Мадан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положен подпис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…………………………….</w:t>
            </w:r>
          </w:p>
        </w:tc>
        <w:tc>
          <w:tcPr>
            <w:tcW w:w="49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>
      <w:pPr>
        <w:spacing w:after="0"/>
        <w:contextualSpacing/>
        <w:rPr>
          <w:rFonts w:ascii="Cambria" w:hAnsi="Cambria"/>
          <w:lang w:val="bg-BG"/>
        </w:rPr>
      </w:pPr>
    </w:p>
    <w:sectPr>
      <w:headerReference w:type="default" r:id="rId12"/>
      <w:footerReference w:type="default" r:id="rId13"/>
      <w:pgSz w:w="11906" w:h="16838"/>
      <w:pgMar w:top="851" w:right="707" w:bottom="709" w:left="1417" w:header="426" w:footer="58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73" type="#_x0000_t185" style="position:absolute;margin-left:285.75pt;margin-top:805.05pt;width:45.15pt;height:18.8pt;z-index:251658240;mso-width-percent:100;mso-position-horizontal-relative:page;mso-position-vertical-relative:page;mso-width-percent:100;mso-width-relative:margin;mso-height-relative:bottom-margin-area" filled="t" strokecolor="gray" strokeweight="2.25pt">
          <v:textbox style="mso-next-textbox:#_x0000_s2073" inset=",0,,0">
            <w:txbxContent>
              <w:p>
                <w:pPr>
                  <w:jc w:val="center"/>
                  <w:rPr>
                    <w:lang w:val="bg-BG"/>
                  </w:rPr>
                </w:pPr>
                <w:r>
                  <w:rPr>
                    <w:lang w:val="bg-BG"/>
                  </w:rPr>
                  <w:fldChar w:fldCharType="begin"/>
                </w:r>
                <w:r>
                  <w:rPr>
                    <w:lang w:val="bg-BG"/>
                  </w:rPr>
                  <w:instrText xml:space="preserve"> PAGE    \* MERGEFORMAT </w:instrText>
                </w:r>
                <w:r>
                  <w:rPr>
                    <w:lang w:val="bg-BG"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lang w:val="bg-BG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91.05pt;margin-top:814.45pt;width:434.5pt;height:0;z-index:251657216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FEF87E"/>
    <w:lvl w:ilvl="0">
      <w:numFmt w:val="bullet"/>
      <w:lvlText w:val="*"/>
      <w:lvlJc w:val="left"/>
    </w:lvl>
  </w:abstractNum>
  <w:abstractNum w:abstractNumId="1" w15:restartNumberingAfterBreak="0">
    <w:nsid w:val="02082E86"/>
    <w:multiLevelType w:val="hybridMultilevel"/>
    <w:tmpl w:val="3030F20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D1F16"/>
    <w:multiLevelType w:val="hybridMultilevel"/>
    <w:tmpl w:val="AB2A12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DD3"/>
    <w:multiLevelType w:val="hybridMultilevel"/>
    <w:tmpl w:val="1FAEA13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B6B372A"/>
    <w:multiLevelType w:val="hybridMultilevel"/>
    <w:tmpl w:val="F63AB5DE"/>
    <w:lvl w:ilvl="0" w:tplc="0402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C6779FD"/>
    <w:multiLevelType w:val="hybridMultilevel"/>
    <w:tmpl w:val="5890F6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321A"/>
    <w:multiLevelType w:val="hybridMultilevel"/>
    <w:tmpl w:val="838E5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E71D4"/>
    <w:multiLevelType w:val="hybridMultilevel"/>
    <w:tmpl w:val="2DAC6D9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177F6"/>
    <w:multiLevelType w:val="hybridMultilevel"/>
    <w:tmpl w:val="D5E8B73A"/>
    <w:lvl w:ilvl="0" w:tplc="8AA09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112EE"/>
    <w:multiLevelType w:val="hybridMultilevel"/>
    <w:tmpl w:val="D522259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03127"/>
    <w:multiLevelType w:val="hybridMultilevel"/>
    <w:tmpl w:val="C5664F4E"/>
    <w:lvl w:ilvl="0" w:tplc="41CCC0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2C1F"/>
    <w:multiLevelType w:val="hybridMultilevel"/>
    <w:tmpl w:val="AA7AA424"/>
    <w:lvl w:ilvl="0" w:tplc="41CCC0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20B4"/>
    <w:multiLevelType w:val="hybridMultilevel"/>
    <w:tmpl w:val="93243784"/>
    <w:lvl w:ilvl="0" w:tplc="D458CA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1645"/>
    <w:multiLevelType w:val="hybridMultilevel"/>
    <w:tmpl w:val="93C2F06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0A51"/>
    <w:multiLevelType w:val="hybridMultilevel"/>
    <w:tmpl w:val="F1CCE0E4"/>
    <w:lvl w:ilvl="0" w:tplc="040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342939BB"/>
    <w:multiLevelType w:val="hybridMultilevel"/>
    <w:tmpl w:val="C906A664"/>
    <w:lvl w:ilvl="0" w:tplc="D458CA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214B"/>
    <w:multiLevelType w:val="multilevel"/>
    <w:tmpl w:val="01A46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mbria" w:eastAsia="Times New Roman" w:hAnsi="Cambri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044C25"/>
    <w:multiLevelType w:val="hybridMultilevel"/>
    <w:tmpl w:val="E56C1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400A"/>
    <w:multiLevelType w:val="hybridMultilevel"/>
    <w:tmpl w:val="1D3A91A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95AFD"/>
    <w:multiLevelType w:val="hybridMultilevel"/>
    <w:tmpl w:val="C30075E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738C1"/>
    <w:multiLevelType w:val="hybridMultilevel"/>
    <w:tmpl w:val="1AC67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665F4"/>
    <w:multiLevelType w:val="hybridMultilevel"/>
    <w:tmpl w:val="1AC2CB94"/>
    <w:lvl w:ilvl="0" w:tplc="41CCC0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521D"/>
    <w:multiLevelType w:val="hybridMultilevel"/>
    <w:tmpl w:val="C1C072A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E1E78"/>
    <w:multiLevelType w:val="hybridMultilevel"/>
    <w:tmpl w:val="32483C3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DC06AA"/>
    <w:multiLevelType w:val="hybridMultilevel"/>
    <w:tmpl w:val="AADEB3F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D1E08"/>
    <w:multiLevelType w:val="hybridMultilevel"/>
    <w:tmpl w:val="AB36D9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35BCB"/>
    <w:multiLevelType w:val="hybridMultilevel"/>
    <w:tmpl w:val="09185CF8"/>
    <w:lvl w:ilvl="0" w:tplc="8AA09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5348"/>
    <w:multiLevelType w:val="hybridMultilevel"/>
    <w:tmpl w:val="342CDDE4"/>
    <w:lvl w:ilvl="0" w:tplc="C3D4545E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669E"/>
    <w:multiLevelType w:val="hybridMultilevel"/>
    <w:tmpl w:val="F11C6A50"/>
    <w:lvl w:ilvl="0" w:tplc="8AA09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F7485"/>
    <w:multiLevelType w:val="hybridMultilevel"/>
    <w:tmpl w:val="2CA2CB9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597A49"/>
    <w:multiLevelType w:val="hybridMultilevel"/>
    <w:tmpl w:val="2A9867E8"/>
    <w:lvl w:ilvl="0" w:tplc="8AA09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E16F6"/>
    <w:multiLevelType w:val="hybridMultilevel"/>
    <w:tmpl w:val="39586BBE"/>
    <w:lvl w:ilvl="0" w:tplc="8AA09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632C4"/>
    <w:multiLevelType w:val="hybridMultilevel"/>
    <w:tmpl w:val="C7AA6354"/>
    <w:lvl w:ilvl="0" w:tplc="8AA09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9D538E"/>
    <w:multiLevelType w:val="hybridMultilevel"/>
    <w:tmpl w:val="50122E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E1D85"/>
    <w:multiLevelType w:val="hybridMultilevel"/>
    <w:tmpl w:val="7B7CC39C"/>
    <w:lvl w:ilvl="0" w:tplc="D458CAF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636BC"/>
    <w:multiLevelType w:val="hybridMultilevel"/>
    <w:tmpl w:val="007842B4"/>
    <w:lvl w:ilvl="0" w:tplc="8AA09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574E8"/>
    <w:multiLevelType w:val="hybridMultilevel"/>
    <w:tmpl w:val="2668E9A0"/>
    <w:lvl w:ilvl="0" w:tplc="41CCC0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32"/>
        <w:szCs w:val="32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B56F6"/>
    <w:multiLevelType w:val="hybridMultilevel"/>
    <w:tmpl w:val="C25E3C1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52846"/>
    <w:multiLevelType w:val="hybridMultilevel"/>
    <w:tmpl w:val="75DCFE8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8337F3"/>
    <w:multiLevelType w:val="hybridMultilevel"/>
    <w:tmpl w:val="3D9E48C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1468D"/>
    <w:multiLevelType w:val="multilevel"/>
    <w:tmpl w:val="3066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05C3A9A"/>
    <w:multiLevelType w:val="hybridMultilevel"/>
    <w:tmpl w:val="EA4AA19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1C795C"/>
    <w:multiLevelType w:val="hybridMultilevel"/>
    <w:tmpl w:val="3D3A6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43219"/>
    <w:multiLevelType w:val="hybridMultilevel"/>
    <w:tmpl w:val="404ABDA2"/>
    <w:lvl w:ilvl="0" w:tplc="C6403044">
      <w:start w:val="1"/>
      <w:numFmt w:val="bullet"/>
      <w:lvlText w:val="□"/>
      <w:lvlJc w:val="left"/>
      <w:pPr>
        <w:tabs>
          <w:tab w:val="num" w:pos="3254"/>
        </w:tabs>
        <w:ind w:left="3254" w:hanging="360"/>
      </w:pPr>
      <w:rPr>
        <w:rFonts w:ascii="Arial" w:hAnsi="Arial" w:hint="default"/>
        <w:sz w:val="24"/>
        <w:u w:color="003366"/>
      </w:rPr>
    </w:lvl>
    <w:lvl w:ilvl="1" w:tplc="7B5CD83A">
      <w:numFmt w:val="bullet"/>
      <w:lvlText w:val="-"/>
      <w:lvlJc w:val="left"/>
      <w:pPr>
        <w:tabs>
          <w:tab w:val="num" w:pos="2495"/>
        </w:tabs>
        <w:ind w:left="2495" w:hanging="7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78042E9"/>
    <w:multiLevelType w:val="hybridMultilevel"/>
    <w:tmpl w:val="5B3A39E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F58FC"/>
    <w:multiLevelType w:val="hybridMultilevel"/>
    <w:tmpl w:val="FBCEAA60"/>
    <w:lvl w:ilvl="0" w:tplc="D458CAFA">
      <w:start w:val="1"/>
      <w:numFmt w:val="bullet"/>
      <w:lvlText w:val=""/>
      <w:lvlJc w:val="left"/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C7898"/>
    <w:multiLevelType w:val="hybridMultilevel"/>
    <w:tmpl w:val="C1F42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6"/>
  </w:num>
  <w:num w:numId="5">
    <w:abstractNumId w:val="21"/>
  </w:num>
  <w:num w:numId="6">
    <w:abstractNumId w:val="11"/>
  </w:num>
  <w:num w:numId="7">
    <w:abstractNumId w:val="10"/>
  </w:num>
  <w:num w:numId="8">
    <w:abstractNumId w:val="33"/>
  </w:num>
  <w:num w:numId="9">
    <w:abstractNumId w:val="18"/>
  </w:num>
  <w:num w:numId="10">
    <w:abstractNumId w:val="24"/>
  </w:num>
  <w:num w:numId="11">
    <w:abstractNumId w:val="19"/>
  </w:num>
  <w:num w:numId="12">
    <w:abstractNumId w:val="25"/>
  </w:num>
  <w:num w:numId="13">
    <w:abstractNumId w:val="13"/>
  </w:num>
  <w:num w:numId="14">
    <w:abstractNumId w:val="22"/>
  </w:num>
  <w:num w:numId="15">
    <w:abstractNumId w:val="39"/>
  </w:num>
  <w:num w:numId="16">
    <w:abstractNumId w:val="37"/>
  </w:num>
  <w:num w:numId="17">
    <w:abstractNumId w:val="44"/>
  </w:num>
  <w:num w:numId="18">
    <w:abstractNumId w:val="36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42"/>
  </w:num>
  <w:num w:numId="24">
    <w:abstractNumId w:val="14"/>
  </w:num>
  <w:num w:numId="25">
    <w:abstractNumId w:val="27"/>
  </w:num>
  <w:num w:numId="26">
    <w:abstractNumId w:val="15"/>
  </w:num>
  <w:num w:numId="27">
    <w:abstractNumId w:val="12"/>
  </w:num>
  <w:num w:numId="28">
    <w:abstractNumId w:val="45"/>
  </w:num>
  <w:num w:numId="29">
    <w:abstractNumId w:val="34"/>
  </w:num>
  <w:num w:numId="30">
    <w:abstractNumId w:val="16"/>
  </w:num>
  <w:num w:numId="31">
    <w:abstractNumId w:val="23"/>
  </w:num>
  <w:num w:numId="32">
    <w:abstractNumId w:val="46"/>
  </w:num>
  <w:num w:numId="33">
    <w:abstractNumId w:val="41"/>
  </w:num>
  <w:num w:numId="34">
    <w:abstractNumId w:val="26"/>
  </w:num>
  <w:num w:numId="35">
    <w:abstractNumId w:val="20"/>
  </w:num>
  <w:num w:numId="36">
    <w:abstractNumId w:val="3"/>
  </w:num>
  <w:num w:numId="37">
    <w:abstractNumId w:val="35"/>
  </w:num>
  <w:num w:numId="38">
    <w:abstractNumId w:val="31"/>
  </w:num>
  <w:num w:numId="39">
    <w:abstractNumId w:val="28"/>
  </w:num>
  <w:num w:numId="40">
    <w:abstractNumId w:val="30"/>
  </w:num>
  <w:num w:numId="41">
    <w:abstractNumId w:val="8"/>
  </w:num>
  <w:num w:numId="42">
    <w:abstractNumId w:val="32"/>
  </w:num>
  <w:num w:numId="43">
    <w:abstractNumId w:val="4"/>
  </w:num>
  <w:num w:numId="44">
    <w:abstractNumId w:val="29"/>
  </w:num>
  <w:num w:numId="45">
    <w:abstractNumId w:val="38"/>
  </w:num>
  <w:num w:numId="46">
    <w:abstractNumId w:val="1"/>
  </w:num>
  <w:num w:numId="47">
    <w:abstractNumId w:val="7"/>
  </w:num>
  <w:num w:numId="4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74"/>
    <o:shapelayout v:ext="edit">
      <o:idmap v:ext="edit" data="2"/>
      <o:rules v:ext="edit">
        <o:r id="V:Rule1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300" w:after="180" w:line="240" w:lineRule="auto"/>
      <w:ind w:left="680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Pr>
      <w:rFonts w:eastAsia="Times New Roman"/>
      <w:sz w:val="22"/>
      <w:szCs w:val="22"/>
      <w:lang w:val="bg-BG"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</w:rPr>
  </w:style>
  <w:style w:type="paragraph" w:customStyle="1" w:styleId="CharCharCharCharCharCharCharChar">
    <w:name w:val="Знак Знак Char Char Char Char Char Char Знак Знак Char Char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apis.bg/p.php?i=220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da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anob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11211</Characters>
  <Application>Microsoft Office Word</Application>
  <DocSecurity>0</DocSecurity>
  <Lines>93</Lines>
  <Paragraphs>26</Paragraphs>
  <ScaleCrop>false</ScaleCrop>
  <Company/>
  <LinksUpToDate>false</LinksUpToDate>
  <CharactersWithSpaces>13151</CharactersWithSpaces>
  <SharedDoc>false</SharedDoc>
  <HLinks>
    <vt:vector size="18" baseType="variant"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http://web.apis.bg/p.php?i=22081</vt:lpwstr>
      </vt:variant>
      <vt:variant>
        <vt:lpwstr>p6751620</vt:lpwstr>
      </vt:variant>
      <vt:variant>
        <vt:i4>65561</vt:i4>
      </vt:variant>
      <vt:variant>
        <vt:i4>3</vt:i4>
      </vt:variant>
      <vt:variant>
        <vt:i4>0</vt:i4>
      </vt:variant>
      <vt:variant>
        <vt:i4>5</vt:i4>
      </vt:variant>
      <vt:variant>
        <vt:lpwstr>http://www.madan.bg/</vt:lpwstr>
      </vt:variant>
      <vt:variant>
        <vt:lpwstr/>
      </vt:variant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mailto:madanoba@gmail.com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2019-08-09T12:55:00Z</dcterms:created>
  <dcterms:modified xsi:type="dcterms:W3CDTF">2019-08-09T12:55:00Z</dcterms:modified>
</cp:coreProperties>
</file>